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3782" w14:textId="77777777" w:rsidR="0077403D" w:rsidRPr="001D2652" w:rsidRDefault="0077403D" w:rsidP="00497959">
      <w:pPr>
        <w:spacing w:after="0" w:line="360" w:lineRule="auto"/>
        <w:jc w:val="center"/>
        <w:rPr>
          <w:b/>
          <w:bCs/>
          <w:lang w:val="en-GB"/>
        </w:rPr>
      </w:pPr>
      <w:r w:rsidRPr="001D2652">
        <w:rPr>
          <w:b/>
          <w:bCs/>
          <w:lang w:val="en-GB"/>
        </w:rPr>
        <w:t>REGULAMIN</w:t>
      </w:r>
    </w:p>
    <w:p w14:paraId="36350F10" w14:textId="3D6DBC0E" w:rsidR="001B74B4" w:rsidRPr="001D2652" w:rsidRDefault="008E14DC" w:rsidP="00497959">
      <w:pPr>
        <w:spacing w:after="0" w:line="360" w:lineRule="auto"/>
        <w:jc w:val="center"/>
        <w:rPr>
          <w:b/>
          <w:bCs/>
          <w:lang w:val="en-GB"/>
        </w:rPr>
      </w:pPr>
      <w:r w:rsidRPr="001D2652">
        <w:rPr>
          <w:b/>
          <w:bCs/>
          <w:lang w:val="en-GB"/>
        </w:rPr>
        <w:t xml:space="preserve">TODAY'S FOLK ART. </w:t>
      </w:r>
      <w:r w:rsidR="00B23DC7" w:rsidRPr="001D2652">
        <w:rPr>
          <w:b/>
          <w:bCs/>
          <w:lang w:val="en-GB"/>
        </w:rPr>
        <w:t>YOUNG</w:t>
      </w:r>
      <w:r w:rsidR="00957CCF" w:rsidRPr="001D2652">
        <w:rPr>
          <w:b/>
          <w:bCs/>
          <w:lang w:val="en-GB"/>
        </w:rPr>
        <w:t xml:space="preserve"> </w:t>
      </w:r>
      <w:r w:rsidRPr="001D2652">
        <w:rPr>
          <w:b/>
          <w:bCs/>
          <w:lang w:val="en-GB"/>
        </w:rPr>
        <w:t>SLAVS</w:t>
      </w:r>
    </w:p>
    <w:p w14:paraId="037018C8" w14:textId="22659386" w:rsidR="00AC2415" w:rsidRPr="0077403D" w:rsidRDefault="00D0576B" w:rsidP="00D0576B">
      <w:pPr>
        <w:spacing w:after="0" w:line="360" w:lineRule="auto"/>
        <w:jc w:val="center"/>
        <w:rPr>
          <w:b/>
          <w:bCs/>
        </w:rPr>
      </w:pPr>
      <w:r w:rsidRPr="0077403D">
        <w:rPr>
          <w:b/>
          <w:bCs/>
        </w:rPr>
        <w:t>w</w:t>
      </w:r>
      <w:r w:rsidR="00AC2415" w:rsidRPr="0077403D">
        <w:rPr>
          <w:b/>
          <w:bCs/>
        </w:rPr>
        <w:t>ystawa</w:t>
      </w:r>
      <w:r w:rsidR="009B2E27" w:rsidRPr="0077403D">
        <w:rPr>
          <w:b/>
          <w:bCs/>
        </w:rPr>
        <w:t xml:space="preserve"> </w:t>
      </w:r>
      <w:r w:rsidR="00BC2EAE" w:rsidRPr="0077403D">
        <w:rPr>
          <w:b/>
          <w:bCs/>
        </w:rPr>
        <w:t>twórczości</w:t>
      </w:r>
      <w:r w:rsidR="00AC2415" w:rsidRPr="0077403D">
        <w:rPr>
          <w:b/>
          <w:bCs/>
        </w:rPr>
        <w:t xml:space="preserve"> </w:t>
      </w:r>
      <w:r w:rsidR="00915535" w:rsidRPr="0077403D">
        <w:rPr>
          <w:b/>
          <w:bCs/>
        </w:rPr>
        <w:t>plastycznej</w:t>
      </w:r>
      <w:r w:rsidR="00497959" w:rsidRPr="0077403D">
        <w:rPr>
          <w:b/>
          <w:bCs/>
        </w:rPr>
        <w:t xml:space="preserve"> dla młodzieży</w:t>
      </w:r>
    </w:p>
    <w:p w14:paraId="4DFB2AF9" w14:textId="384BB44A" w:rsidR="00497959" w:rsidRPr="009B2E27" w:rsidRDefault="00497959" w:rsidP="00AC2415">
      <w:pPr>
        <w:spacing w:after="0" w:line="360" w:lineRule="auto"/>
        <w:rPr>
          <w:b/>
          <w:bCs/>
        </w:rPr>
      </w:pPr>
      <w:r w:rsidRPr="009B2E27">
        <w:rPr>
          <w:b/>
          <w:bCs/>
        </w:rPr>
        <w:t xml:space="preserve">IDEA </w:t>
      </w:r>
    </w:p>
    <w:p w14:paraId="2206CFDC" w14:textId="53FB754D" w:rsidR="00497959" w:rsidRPr="00497959" w:rsidRDefault="00497959" w:rsidP="00497959">
      <w:pPr>
        <w:spacing w:after="0" w:line="360" w:lineRule="auto"/>
        <w:jc w:val="both"/>
      </w:pPr>
      <w:r w:rsidRPr="00497959">
        <w:t xml:space="preserve">       Projekt „ </w:t>
      </w:r>
      <w:proofErr w:type="spellStart"/>
      <w:r w:rsidRPr="00497959">
        <w:t>Today</w:t>
      </w:r>
      <w:r w:rsidR="00BE71BD">
        <w:t>’</w:t>
      </w:r>
      <w:r w:rsidRPr="00497959">
        <w:t>s</w:t>
      </w:r>
      <w:proofErr w:type="spellEnd"/>
      <w:r w:rsidRPr="00497959">
        <w:t xml:space="preserve"> </w:t>
      </w:r>
      <w:proofErr w:type="spellStart"/>
      <w:r w:rsidRPr="00497959">
        <w:t>folk</w:t>
      </w:r>
      <w:proofErr w:type="spellEnd"/>
      <w:r w:rsidRPr="00497959">
        <w:t xml:space="preserve"> art” wpisuje się w aktualne tendencje teoretyczne i artystyczne współczesnej refleksji nad kulturą współczesnej Europy. Adresowany do młodych ludzi (uczniowie i studenci) z kilku krajów słowiańskich ma uwrażliwić uczestników na ważną dziś perspektywę łączenia tradycji z nowoczesnością.</w:t>
      </w:r>
    </w:p>
    <w:p w14:paraId="7A60DD6C" w14:textId="47E02458" w:rsidR="00497959" w:rsidRPr="00497959" w:rsidRDefault="00497959" w:rsidP="00497959">
      <w:pPr>
        <w:spacing w:after="0" w:line="360" w:lineRule="auto"/>
      </w:pPr>
      <w:r w:rsidRPr="00497959">
        <w:t xml:space="preserve">       Uczestnikami maj</w:t>
      </w:r>
      <w:r>
        <w:t>ą</w:t>
      </w:r>
      <w:r w:rsidRPr="00497959">
        <w:t xml:space="preserve"> być reprezentanci krajów zachodniosłowiańskich (Polska i Słowacja), Słowian wschodnich (Ukraina) oraz południowych (Serbia). </w:t>
      </w:r>
    </w:p>
    <w:p w14:paraId="711B6268" w14:textId="2885C734" w:rsidR="00497959" w:rsidRPr="00497959" w:rsidRDefault="00497959" w:rsidP="00497959">
      <w:pPr>
        <w:spacing w:after="0" w:line="360" w:lineRule="auto"/>
        <w:jc w:val="both"/>
      </w:pPr>
      <w:r w:rsidRPr="00497959">
        <w:t xml:space="preserve">        W krajach naszego kręgu kulturowego szczególnie mocno obecna jest tzw. kultura tradycyjna, rozumiana jako sztuka plastyczna regionów, ich budownictwo, ale także muzyka, słowo, świat wierzeń religijnych, zwyczaje, tradycyjne obrzędy (np. świąteczne). To dziedzictwo chętnie jest współcześnie wykorzystywane w pomysłach nowoczesnej  kultury, tej masowej, ale także wysokiej, elitarnej. Obecne jest w modzie, w muzyce (choćby w twórczości Gorana </w:t>
      </w:r>
      <w:proofErr w:type="spellStart"/>
      <w:r w:rsidRPr="00497959">
        <w:t>Bregovicia</w:t>
      </w:r>
      <w:proofErr w:type="spellEnd"/>
      <w:r w:rsidRPr="00497959">
        <w:t>), w grach komputerowych (świat prasłowiański w „Wied</w:t>
      </w:r>
      <w:r>
        <w:t>ź</w:t>
      </w:r>
      <w:r w:rsidRPr="00497959">
        <w:t xml:space="preserve">minie”), w sztukach plastycznych, wzornictwie przemysłowym nurtu </w:t>
      </w:r>
      <w:proofErr w:type="spellStart"/>
      <w:r w:rsidRPr="00497959">
        <w:t>etno</w:t>
      </w:r>
      <w:proofErr w:type="spellEnd"/>
      <w:r w:rsidRPr="00497959">
        <w:t>, koncepcjach dekoracji wnętrz. To wzajemne przenikanie się „starego” i „nowego” daje niewątpliwie interesujące efekty artystyczne i pozwala dostrzec ciągłość kultury regionu czy kraju. Szczególnie ważne jest to dla młodych ludzi, poddanych naciskowi globalizacji kultury. Globalizacja ma zalety, ale niewątpliwą jej wadą jest czasem w odbiorze osób</w:t>
      </w:r>
      <w:r w:rsidR="001D2652">
        <w:t xml:space="preserve"> </w:t>
      </w:r>
      <w:r w:rsidRPr="00497959">
        <w:t xml:space="preserve">młodych lekceważenie rodzimej tradycji, przekonanie, że nie ma ona większego znaczenia dla człowieka XXI wieku. Z tego właśnie powodu uważam takie inicjatywy jak omawiany projekt za szczególnie ważne w procesie kształtowania świadomości młodych ludzi. </w:t>
      </w:r>
    </w:p>
    <w:p w14:paraId="429B1875" w14:textId="560C493D" w:rsidR="00497959" w:rsidRPr="00497959" w:rsidRDefault="00497959" w:rsidP="00497959">
      <w:pPr>
        <w:spacing w:after="0" w:line="360" w:lineRule="auto"/>
        <w:jc w:val="both"/>
      </w:pPr>
      <w:r w:rsidRPr="00497959">
        <w:t xml:space="preserve">       Innym istotnym aspektem projektu jest uzmysłowienie sobie przez młodych, że należąc do tego samego kręgu kulturowego, w tym przypadku słowiańskiego, posiadamy kultury w znacznym stopniu podobne do siebie (podobieństwo językowe, czasem wspólne doświadczenia historyczne – np. w przypadku Polski i Ukrainy). Jednocześnie, przy wszystkich podobieństwach, każdy z narodów wypracował swoją własną specyfikę kulturową, determinowaną rozmaitymi czynnikami – historycznymi, religijnymi, gospodarczymi, geograficznymi itd. Inna jest przecież np. muzyka ludowa Polski i Ukrainy, a kraje słowiańskie na Bałkanach mają w swoich utworach wpływy tureckie czy macedońsko- greckie. Różnice te powodują, że kultura słowiańska jest bardzo bogata i urozmaicona, nie tylko jak chodzi o stroje tradycyjne, muzykę, ale także sztuki plastyczne, obyczaje, nawet tradycje kulinarne. Młodzi uczestnicy projektu maj</w:t>
      </w:r>
      <w:r>
        <w:t>ą</w:t>
      </w:r>
      <w:r w:rsidRPr="00497959">
        <w:t xml:space="preserve"> szansę uzmysłowić sobie bogactwo podobieństw i różnic, mają także możliwość zaprezentowania własnej twórczości wykorzystującej inspiracje płynące z tradycji.</w:t>
      </w:r>
    </w:p>
    <w:p w14:paraId="425A91B4" w14:textId="7F88D043" w:rsidR="00497959" w:rsidRDefault="00497959" w:rsidP="00497959">
      <w:pPr>
        <w:spacing w:after="0" w:line="360" w:lineRule="auto"/>
        <w:jc w:val="both"/>
      </w:pPr>
      <w:r w:rsidRPr="00497959">
        <w:lastRenderedPageBreak/>
        <w:t xml:space="preserve">       Tradycja naszego kręgu kulturowego ma szanse w projektach takich, jak omawiany, wyjść z pułapki folkloryzmu czy stylizacji ludowej aby stać się inspiracja dla młodych, wrażliwych twórców.</w:t>
      </w:r>
      <w:r>
        <w:t xml:space="preserve"> </w:t>
      </w:r>
      <w:r w:rsidRPr="00497959">
        <w:t>Może dać uczestnikom projektu lepsze zrozumienie własnej, rodzimej tradycji, ale także możliwość dostrzeżenia miejsca tradycji w świecie nowoczesności. Może wskazać uczestnikom, że i w globalnej rzeczywistości jest miejsce na kulturę regionu, narodu czy grupy etnicznej. Dopowiadając – może ukazać, że nie ma sprzeczności między tradycja i nowoczesnością, między globalnym a regionalnym. Bogactwo kultury realizuje się bowiem na tych wszystkich poziomach.</w:t>
      </w:r>
    </w:p>
    <w:p w14:paraId="3EAA9D2A" w14:textId="52D3D0A0" w:rsidR="00497959" w:rsidRPr="00497959" w:rsidRDefault="006A119F" w:rsidP="00497959">
      <w:pPr>
        <w:spacing w:after="0" w:line="360" w:lineRule="auto"/>
        <w:jc w:val="right"/>
        <w:rPr>
          <w:i/>
          <w:iCs/>
        </w:rPr>
      </w:pPr>
      <w:r>
        <w:rPr>
          <w:i/>
          <w:iCs/>
        </w:rPr>
        <w:t>d</w:t>
      </w:r>
      <w:r w:rsidR="00497959" w:rsidRPr="00497959">
        <w:rPr>
          <w:i/>
          <w:iCs/>
        </w:rPr>
        <w:t xml:space="preserve">r hab. Maria </w:t>
      </w:r>
      <w:proofErr w:type="spellStart"/>
      <w:r w:rsidR="00497959" w:rsidRPr="00497959">
        <w:rPr>
          <w:i/>
          <w:iCs/>
        </w:rPr>
        <w:t>Jakitowicz</w:t>
      </w:r>
      <w:proofErr w:type="spellEnd"/>
      <w:r w:rsidR="00497959" w:rsidRPr="00497959">
        <w:rPr>
          <w:i/>
          <w:iCs/>
        </w:rPr>
        <w:t>, prof. WSG</w:t>
      </w:r>
    </w:p>
    <w:p w14:paraId="131777D2" w14:textId="1684CB20" w:rsidR="00AC2415" w:rsidRPr="00D020D6" w:rsidRDefault="00AC2415" w:rsidP="00AC2415">
      <w:pPr>
        <w:spacing w:after="0" w:line="360" w:lineRule="auto"/>
        <w:rPr>
          <w:b/>
          <w:bCs/>
        </w:rPr>
      </w:pPr>
      <w:r w:rsidRPr="00D020D6">
        <w:rPr>
          <w:b/>
          <w:bCs/>
        </w:rPr>
        <w:t>Organizatorzy:</w:t>
      </w:r>
    </w:p>
    <w:p w14:paraId="0CA9D7DD" w14:textId="19705F46" w:rsidR="009532FC" w:rsidRPr="00CE0A4D" w:rsidRDefault="00294E7B" w:rsidP="00CE0A4D">
      <w:pPr>
        <w:pStyle w:val="Akapitzlist"/>
        <w:numPr>
          <w:ilvl w:val="0"/>
          <w:numId w:val="1"/>
        </w:numPr>
        <w:spacing w:after="0" w:line="360" w:lineRule="auto"/>
        <w:jc w:val="both"/>
      </w:pPr>
      <w:r w:rsidRPr="00D020D6">
        <w:t>Wyższa Szkoła Gospodarki w Bydgoszczy</w:t>
      </w:r>
      <w:r w:rsidR="00084D42">
        <w:t>:</w:t>
      </w:r>
      <w:r w:rsidR="00084D42">
        <w:rPr>
          <w:color w:val="FF0000"/>
        </w:rPr>
        <w:t xml:space="preserve"> </w:t>
      </w:r>
      <w:r w:rsidR="00D0576B" w:rsidRPr="00D0576B">
        <w:t>Instytut Europejski im. Mikołaja Kopernika</w:t>
      </w:r>
      <w:r w:rsidR="009532FC">
        <w:t xml:space="preserve">, </w:t>
      </w:r>
      <w:r w:rsidR="009532FC" w:rsidRPr="00084D42">
        <w:t>Katedra Przemysłów Kreatywnych</w:t>
      </w:r>
      <w:r w:rsidR="00794369">
        <w:t>;</w:t>
      </w:r>
    </w:p>
    <w:p w14:paraId="00C98081" w14:textId="0262452B" w:rsidR="00656731" w:rsidRPr="00656731" w:rsidRDefault="00656731" w:rsidP="00656731">
      <w:pPr>
        <w:spacing w:after="0" w:line="360" w:lineRule="auto"/>
        <w:jc w:val="both"/>
        <w:rPr>
          <w:b/>
          <w:bCs/>
        </w:rPr>
      </w:pPr>
      <w:r w:rsidRPr="00656731">
        <w:rPr>
          <w:b/>
          <w:bCs/>
        </w:rPr>
        <w:t xml:space="preserve">Współorganizatorzy: </w:t>
      </w:r>
    </w:p>
    <w:p w14:paraId="02CCF8B2" w14:textId="08609D1A" w:rsidR="0038303E" w:rsidRPr="0081322B" w:rsidRDefault="00D0576B" w:rsidP="00D0576B">
      <w:pPr>
        <w:pStyle w:val="Akapitzlist"/>
        <w:numPr>
          <w:ilvl w:val="0"/>
          <w:numId w:val="1"/>
        </w:numPr>
        <w:spacing w:after="0" w:line="360" w:lineRule="auto"/>
        <w:jc w:val="both"/>
      </w:pPr>
      <w:r w:rsidRPr="00D020D6">
        <w:t>Młodzieżowy Dom Kultury nr 5 w Bydgoszczy</w:t>
      </w:r>
      <w:r w:rsidR="00E14DEA">
        <w:t>;</w:t>
      </w:r>
    </w:p>
    <w:p w14:paraId="180F27B2" w14:textId="7D779508" w:rsidR="0081322B" w:rsidRPr="00BB30C1" w:rsidRDefault="0081322B" w:rsidP="0081322B">
      <w:pPr>
        <w:pStyle w:val="Akapitzlist"/>
        <w:numPr>
          <w:ilvl w:val="0"/>
          <w:numId w:val="1"/>
        </w:numPr>
        <w:spacing w:after="0" w:line="360" w:lineRule="auto"/>
      </w:pPr>
      <w:r w:rsidRPr="00BB30C1">
        <w:t>Konsul Honorowy Ukrainy Krzysztof Sikora</w:t>
      </w:r>
      <w:r w:rsidR="00E14DEA">
        <w:t>;</w:t>
      </w:r>
    </w:p>
    <w:p w14:paraId="019AC45A" w14:textId="212D19FF" w:rsidR="0081322B" w:rsidRDefault="0081322B" w:rsidP="0081322B">
      <w:pPr>
        <w:pStyle w:val="Akapitzlist"/>
        <w:numPr>
          <w:ilvl w:val="0"/>
          <w:numId w:val="1"/>
        </w:numPr>
        <w:spacing w:after="0" w:line="360" w:lineRule="auto"/>
      </w:pPr>
      <w:r w:rsidRPr="00BB30C1">
        <w:t>Konsul Honorowy Republiki Słowackiej Wiesław Olszewski</w:t>
      </w:r>
      <w:r w:rsidR="00E14DEA">
        <w:t>;</w:t>
      </w:r>
    </w:p>
    <w:p w14:paraId="5A4B0555" w14:textId="76806461" w:rsidR="00E33DB8" w:rsidRPr="00BB30C1" w:rsidRDefault="00E33DB8" w:rsidP="00E33DB8">
      <w:pPr>
        <w:pStyle w:val="Akapitzlist"/>
        <w:numPr>
          <w:ilvl w:val="0"/>
          <w:numId w:val="1"/>
        </w:numPr>
        <w:spacing w:after="0" w:line="360" w:lineRule="auto"/>
      </w:pPr>
      <w:r w:rsidRPr="00D020D6">
        <w:t>Konsul Honorowy Republiki Serbii Maria Lorentowicz-</w:t>
      </w:r>
      <w:proofErr w:type="spellStart"/>
      <w:r w:rsidRPr="00D020D6">
        <w:t>Zagalak</w:t>
      </w:r>
      <w:proofErr w:type="spellEnd"/>
    </w:p>
    <w:p w14:paraId="2208A7D0" w14:textId="58A5F550" w:rsidR="00D020D6" w:rsidRPr="00D020D6" w:rsidRDefault="00D020D6" w:rsidP="00D020D6">
      <w:pPr>
        <w:spacing w:after="0" w:line="360" w:lineRule="auto"/>
        <w:rPr>
          <w:b/>
          <w:bCs/>
        </w:rPr>
      </w:pPr>
      <w:r w:rsidRPr="00D020D6">
        <w:rPr>
          <w:b/>
          <w:bCs/>
        </w:rPr>
        <w:t xml:space="preserve">Patronaty </w:t>
      </w:r>
      <w:r w:rsidR="00F3364E">
        <w:rPr>
          <w:b/>
          <w:bCs/>
        </w:rPr>
        <w:t>H</w:t>
      </w:r>
      <w:r w:rsidRPr="00D020D6">
        <w:rPr>
          <w:b/>
          <w:bCs/>
        </w:rPr>
        <w:t>onorowe:</w:t>
      </w:r>
    </w:p>
    <w:p w14:paraId="4079DBD9" w14:textId="77777777" w:rsidR="00620712" w:rsidRPr="00BB30C1" w:rsidRDefault="00620712" w:rsidP="00620712">
      <w:pPr>
        <w:pStyle w:val="Akapitzlist"/>
        <w:numPr>
          <w:ilvl w:val="0"/>
          <w:numId w:val="1"/>
        </w:numPr>
        <w:spacing w:after="0" w:line="360" w:lineRule="auto"/>
      </w:pPr>
      <w:r w:rsidRPr="00BB30C1">
        <w:t>Konsul Honorowy Ukrainy Krzysztof Sikora</w:t>
      </w:r>
      <w:r>
        <w:t>;</w:t>
      </w:r>
    </w:p>
    <w:p w14:paraId="1DF3F1F2" w14:textId="77777777" w:rsidR="00620712" w:rsidRDefault="00620712" w:rsidP="00620712">
      <w:pPr>
        <w:pStyle w:val="Akapitzlist"/>
        <w:numPr>
          <w:ilvl w:val="0"/>
          <w:numId w:val="1"/>
        </w:numPr>
        <w:spacing w:after="0" w:line="360" w:lineRule="auto"/>
      </w:pPr>
      <w:r w:rsidRPr="00BB30C1">
        <w:t>Konsul Honorowy Republiki Słowackiej Wiesław Olszewski</w:t>
      </w:r>
      <w:r>
        <w:t>;</w:t>
      </w:r>
    </w:p>
    <w:p w14:paraId="329589C9" w14:textId="4EF27CC2" w:rsidR="00620712" w:rsidRDefault="00620712" w:rsidP="00620712">
      <w:pPr>
        <w:pStyle w:val="Akapitzlist"/>
        <w:numPr>
          <w:ilvl w:val="0"/>
          <w:numId w:val="1"/>
        </w:numPr>
        <w:spacing w:after="0" w:line="360" w:lineRule="auto"/>
      </w:pPr>
      <w:r w:rsidRPr="00D020D6">
        <w:t>Konsul Honorowy Republiki Serbii Maria Lorentowicz-</w:t>
      </w:r>
      <w:proofErr w:type="spellStart"/>
      <w:r w:rsidRPr="00D020D6">
        <w:t>Zagalak</w:t>
      </w:r>
      <w:proofErr w:type="spellEnd"/>
    </w:p>
    <w:p w14:paraId="2E611B85" w14:textId="64657A6A" w:rsidR="00620712" w:rsidRDefault="00F218E2" w:rsidP="00620712">
      <w:pPr>
        <w:pStyle w:val="Akapitzlist"/>
        <w:numPr>
          <w:ilvl w:val="0"/>
          <w:numId w:val="1"/>
        </w:numPr>
        <w:spacing w:after="0" w:line="360" w:lineRule="auto"/>
      </w:pPr>
      <w:r>
        <w:t xml:space="preserve">Rektor Wyższej Szkoły Gospodarki prof. Marek </w:t>
      </w:r>
      <w:proofErr w:type="spellStart"/>
      <w:r>
        <w:t>Chamot</w:t>
      </w:r>
      <w:proofErr w:type="spellEnd"/>
      <w:r>
        <w:t xml:space="preserve">. </w:t>
      </w:r>
    </w:p>
    <w:p w14:paraId="2416208E" w14:textId="1C39E3F2" w:rsidR="00813F2D" w:rsidRPr="00813F2D" w:rsidRDefault="00813F2D" w:rsidP="00620712">
      <w:pPr>
        <w:pStyle w:val="Akapitzlist"/>
        <w:numPr>
          <w:ilvl w:val="0"/>
          <w:numId w:val="1"/>
        </w:numPr>
        <w:spacing w:after="0" w:line="360" w:lineRule="auto"/>
      </w:pPr>
      <w:r>
        <w:t>i inni.</w:t>
      </w:r>
    </w:p>
    <w:p w14:paraId="2E81C324" w14:textId="77777777" w:rsidR="00506D14" w:rsidRDefault="00506D14" w:rsidP="00915535">
      <w:pPr>
        <w:spacing w:after="0" w:line="360" w:lineRule="auto"/>
        <w:rPr>
          <w:b/>
          <w:bCs/>
        </w:rPr>
      </w:pPr>
    </w:p>
    <w:p w14:paraId="7AC21D0D" w14:textId="38A50A1D" w:rsidR="00915535" w:rsidRDefault="00656731" w:rsidP="00915535">
      <w:pPr>
        <w:spacing w:after="0" w:line="360" w:lineRule="auto"/>
        <w:rPr>
          <w:b/>
          <w:bCs/>
        </w:rPr>
      </w:pPr>
      <w:r w:rsidRPr="00E66F64">
        <w:rPr>
          <w:b/>
          <w:bCs/>
        </w:rPr>
        <w:t>Uczestnicy</w:t>
      </w:r>
      <w:r w:rsidRPr="00656731">
        <w:rPr>
          <w:b/>
          <w:bCs/>
          <w:color w:val="FF0000"/>
        </w:rPr>
        <w:t xml:space="preserve"> </w:t>
      </w:r>
      <w:r w:rsidR="008D76F1">
        <w:rPr>
          <w:b/>
          <w:bCs/>
        </w:rPr>
        <w:t>wystawy</w:t>
      </w:r>
    </w:p>
    <w:p w14:paraId="1D4F74FC" w14:textId="2054C02D" w:rsidR="00656731" w:rsidRDefault="00497959" w:rsidP="00656731">
      <w:pPr>
        <w:spacing w:after="0" w:line="360" w:lineRule="auto"/>
        <w:jc w:val="both"/>
      </w:pPr>
      <w:r w:rsidRPr="00D0576B">
        <w:t xml:space="preserve">Organizatorzy </w:t>
      </w:r>
      <w:r w:rsidR="00604642">
        <w:t>z</w:t>
      </w:r>
      <w:r w:rsidRPr="00D0576B">
        <w:t>apraszają do udziału</w:t>
      </w:r>
      <w:r w:rsidR="00656731">
        <w:t xml:space="preserve"> w </w:t>
      </w:r>
      <w:r w:rsidR="00B704A0">
        <w:t xml:space="preserve">wystawie </w:t>
      </w:r>
      <w:r w:rsidR="00656731" w:rsidRPr="00656731">
        <w:t>młodzież w wieku</w:t>
      </w:r>
      <w:r w:rsidR="00656731" w:rsidRPr="00656731">
        <w:rPr>
          <w:b/>
          <w:bCs/>
        </w:rPr>
        <w:t xml:space="preserve"> </w:t>
      </w:r>
      <w:r w:rsidR="00656731">
        <w:t>15-25 lat z instytucji  partnerskich</w:t>
      </w:r>
      <w:r w:rsidR="00E66F64">
        <w:t>, określan</w:t>
      </w:r>
      <w:r w:rsidR="00564500">
        <w:t>ą</w:t>
      </w:r>
      <w:r w:rsidR="00E66F64">
        <w:t xml:space="preserve"> dalej jako uczestnicy wystawy</w:t>
      </w:r>
      <w:r w:rsidR="00656731">
        <w:t>.</w:t>
      </w:r>
    </w:p>
    <w:p w14:paraId="5A6E991F" w14:textId="79017767" w:rsidR="00656731" w:rsidRPr="00656731" w:rsidRDefault="00656731" w:rsidP="00656731">
      <w:pPr>
        <w:spacing w:after="0" w:line="360" w:lineRule="auto"/>
        <w:rPr>
          <w:b/>
          <w:bCs/>
          <w:color w:val="FF0000"/>
        </w:rPr>
      </w:pPr>
      <w:r w:rsidRPr="00656731">
        <w:rPr>
          <w:b/>
          <w:bCs/>
        </w:rPr>
        <w:t>Cele projektu</w:t>
      </w:r>
      <w:r w:rsidRPr="00656731">
        <w:rPr>
          <w:b/>
          <w:bCs/>
          <w:color w:val="FF0000"/>
        </w:rPr>
        <w:t xml:space="preserve"> </w:t>
      </w:r>
    </w:p>
    <w:p w14:paraId="76E28DCE" w14:textId="1294D623" w:rsidR="00656731" w:rsidRPr="00816659" w:rsidRDefault="00656731" w:rsidP="00816659">
      <w:pPr>
        <w:pStyle w:val="Akapitzlist"/>
        <w:numPr>
          <w:ilvl w:val="0"/>
          <w:numId w:val="9"/>
        </w:numPr>
        <w:spacing w:after="0" w:line="360" w:lineRule="auto"/>
        <w:jc w:val="both"/>
      </w:pPr>
      <w:r w:rsidRPr="00656731">
        <w:t xml:space="preserve">Zainicjowanie współpracy kulturalno-artystycznej między </w:t>
      </w:r>
      <w:r w:rsidR="00816659" w:rsidRPr="00816659">
        <w:t>O</w:t>
      </w:r>
      <w:r w:rsidRPr="00816659">
        <w:t xml:space="preserve">rganizatorem i </w:t>
      </w:r>
      <w:r w:rsidR="00816659" w:rsidRPr="00816659">
        <w:t>P</w:t>
      </w:r>
      <w:r w:rsidRPr="00816659">
        <w:t>artnerami projektu</w:t>
      </w:r>
      <w:r w:rsidR="00816659">
        <w:t xml:space="preserve"> dotyczącej </w:t>
      </w:r>
      <w:r w:rsidRPr="00816659">
        <w:t xml:space="preserve">kadry (wykładowcy, nauczyciele, instruktorzy) oraz młodzieży – uczestników wystawy; </w:t>
      </w:r>
    </w:p>
    <w:p w14:paraId="3561C7E6" w14:textId="053E0B62" w:rsidR="00A9567E" w:rsidRPr="00B704A0" w:rsidRDefault="00B704A0" w:rsidP="005D1A3D">
      <w:pPr>
        <w:pStyle w:val="Akapitzlist"/>
        <w:numPr>
          <w:ilvl w:val="0"/>
          <w:numId w:val="9"/>
        </w:numPr>
        <w:spacing w:after="0" w:line="360" w:lineRule="auto"/>
        <w:jc w:val="both"/>
      </w:pPr>
      <w:r w:rsidRPr="00B704A0">
        <w:t>z</w:t>
      </w:r>
      <w:r w:rsidR="00965973" w:rsidRPr="00B704A0">
        <w:t xml:space="preserve">ainspirowanie </w:t>
      </w:r>
      <w:r w:rsidR="00A44B38">
        <w:t xml:space="preserve">uczestników wystawy </w:t>
      </w:r>
      <w:r w:rsidR="00965973" w:rsidRPr="00B704A0">
        <w:t>do pogłębi</w:t>
      </w:r>
      <w:r w:rsidRPr="00B704A0">
        <w:t>a</w:t>
      </w:r>
      <w:r w:rsidR="00965973" w:rsidRPr="00B704A0">
        <w:t>nia wiedzy o rodzimej kulturze tradycyjnej</w:t>
      </w:r>
      <w:r w:rsidRPr="00B704A0">
        <w:t xml:space="preserve">; </w:t>
      </w:r>
      <w:r w:rsidR="00965973" w:rsidRPr="00B704A0">
        <w:t xml:space="preserve">uzmysłowienie sobie bogactwa kultury </w:t>
      </w:r>
      <w:r w:rsidRPr="00B704A0">
        <w:t xml:space="preserve">i sztuki </w:t>
      </w:r>
      <w:r w:rsidR="00965973" w:rsidRPr="00B704A0">
        <w:t>krajów słowiańskich, podobieństw i różnic</w:t>
      </w:r>
      <w:r w:rsidRPr="00B704A0">
        <w:t xml:space="preserve"> słowiańskiego kręgu kulturowego; </w:t>
      </w:r>
      <w:r w:rsidR="00965973" w:rsidRPr="00B704A0">
        <w:t xml:space="preserve"> </w:t>
      </w:r>
    </w:p>
    <w:p w14:paraId="5F16B458" w14:textId="1995075D" w:rsidR="00B704A0" w:rsidRPr="00A9567E" w:rsidRDefault="00B704A0" w:rsidP="00C700A1">
      <w:pPr>
        <w:pStyle w:val="Akapitzlist"/>
        <w:numPr>
          <w:ilvl w:val="0"/>
          <w:numId w:val="9"/>
        </w:numPr>
        <w:spacing w:after="0" w:line="360" w:lineRule="auto"/>
        <w:jc w:val="both"/>
      </w:pPr>
      <w:r w:rsidRPr="00B704A0">
        <w:lastRenderedPageBreak/>
        <w:t>prezentacja własnej twórczości wykorzystującej inspiracje płynące z tradycji</w:t>
      </w:r>
      <w:r>
        <w:t>; konfrontacja różnych postaw twórczych wynikających z indywidualnej ekspresji oraz miejsca pochodzenia i zamieszkania  uczestników wystawy;</w:t>
      </w:r>
    </w:p>
    <w:p w14:paraId="6E5760AC" w14:textId="141D737F" w:rsidR="00965973" w:rsidRPr="00816659" w:rsidRDefault="00816659" w:rsidP="00965973">
      <w:pPr>
        <w:pStyle w:val="Akapitzlist"/>
        <w:numPr>
          <w:ilvl w:val="0"/>
          <w:numId w:val="9"/>
        </w:numPr>
        <w:spacing w:after="0" w:line="360" w:lineRule="auto"/>
        <w:jc w:val="both"/>
      </w:pPr>
      <w:r w:rsidRPr="00816659">
        <w:t>p</w:t>
      </w:r>
      <w:r w:rsidR="00965973" w:rsidRPr="00816659">
        <w:t>rezentacja działań osiągnięć partnerów w zakresie edukacji i kształcenia artystycznego, promowanie dorobku na forum międzynarodowym, wymiana doświadczeń</w:t>
      </w:r>
      <w:r w:rsidRPr="00816659">
        <w:t>.</w:t>
      </w:r>
    </w:p>
    <w:p w14:paraId="10BF5ED3" w14:textId="77777777" w:rsidR="00B704A0" w:rsidRDefault="00772E68" w:rsidP="00B704A0">
      <w:pPr>
        <w:spacing w:after="0" w:line="360" w:lineRule="auto"/>
        <w:rPr>
          <w:b/>
          <w:bCs/>
        </w:rPr>
      </w:pPr>
      <w:r w:rsidRPr="00772E68">
        <w:rPr>
          <w:b/>
          <w:bCs/>
        </w:rPr>
        <w:t>Pr</w:t>
      </w:r>
      <w:r w:rsidR="00B704A0">
        <w:rPr>
          <w:b/>
          <w:bCs/>
        </w:rPr>
        <w:t xml:space="preserve">ace plastyczne: </w:t>
      </w:r>
    </w:p>
    <w:p w14:paraId="7A67C541" w14:textId="4714CB66" w:rsidR="0066156D" w:rsidRDefault="00B704A0" w:rsidP="0066156D">
      <w:pPr>
        <w:pStyle w:val="Akapitzlist"/>
        <w:numPr>
          <w:ilvl w:val="0"/>
          <w:numId w:val="10"/>
        </w:numPr>
        <w:spacing w:after="0" w:line="360" w:lineRule="auto"/>
      </w:pPr>
      <w:r w:rsidRPr="00B704A0">
        <w:t>Na wystawę mogą zostać nadesłane p</w:t>
      </w:r>
      <w:r w:rsidR="00772E68" w:rsidRPr="00B704A0">
        <w:t>race plastyczne</w:t>
      </w:r>
      <w:r w:rsidR="0038303E" w:rsidRPr="00B704A0">
        <w:t xml:space="preserve"> dwuwymiarowe</w:t>
      </w:r>
      <w:r w:rsidRPr="00B704A0">
        <w:t xml:space="preserve"> (</w:t>
      </w:r>
      <w:r w:rsidR="0038303E" w:rsidRPr="00B704A0">
        <w:t>w technikach takich jak:</w:t>
      </w:r>
      <w:r w:rsidR="007E14F8" w:rsidRPr="00B704A0">
        <w:t xml:space="preserve"> </w:t>
      </w:r>
      <w:r w:rsidR="00772E68" w:rsidRPr="00B704A0">
        <w:t xml:space="preserve">malarstwo, rysunek, grafika, kolaż, fotografia, </w:t>
      </w:r>
      <w:r w:rsidRPr="00B704A0">
        <w:t xml:space="preserve">tkanina itp.). </w:t>
      </w:r>
    </w:p>
    <w:p w14:paraId="21D6BEA8" w14:textId="6F633FBE" w:rsidR="0066156D" w:rsidRDefault="0066156D" w:rsidP="0066156D">
      <w:pPr>
        <w:pStyle w:val="Akapitzlist"/>
        <w:numPr>
          <w:ilvl w:val="0"/>
          <w:numId w:val="10"/>
        </w:numPr>
        <w:spacing w:after="0" w:line="360" w:lineRule="auto"/>
      </w:pPr>
      <w:r>
        <w:t xml:space="preserve">Minimalny format pracy </w:t>
      </w:r>
      <w:r w:rsidR="00B704A0" w:rsidRPr="00B704A0">
        <w:t>A</w:t>
      </w:r>
      <w:r>
        <w:t>3</w:t>
      </w:r>
      <w:r w:rsidR="00B704A0" w:rsidRPr="00B704A0">
        <w:t xml:space="preserve"> (29</w:t>
      </w:r>
      <w:r>
        <w:t>,</w:t>
      </w:r>
      <w:r w:rsidR="00B704A0" w:rsidRPr="00B704A0">
        <w:t>7</w:t>
      </w:r>
      <w:r>
        <w:t xml:space="preserve"> x 42 cm), maksymalny format pracy B1 (70 x 100 </w:t>
      </w:r>
      <w:r w:rsidR="00B704A0" w:rsidRPr="00B704A0">
        <w:t>cm)</w:t>
      </w:r>
      <w:r>
        <w:t>.</w:t>
      </w:r>
    </w:p>
    <w:p w14:paraId="3B321090" w14:textId="77777777" w:rsidR="0066156D" w:rsidRPr="00266182" w:rsidRDefault="0066156D" w:rsidP="0066156D">
      <w:pPr>
        <w:pStyle w:val="Akapitzlist"/>
        <w:numPr>
          <w:ilvl w:val="0"/>
          <w:numId w:val="10"/>
        </w:numPr>
        <w:spacing w:after="0" w:line="360" w:lineRule="auto"/>
      </w:pPr>
      <w:r w:rsidRPr="00266182">
        <w:t xml:space="preserve">Na wystawę będą przyjmowane prace plastyczne w dwóch kategoriach: </w:t>
      </w:r>
    </w:p>
    <w:p w14:paraId="41BA8E34" w14:textId="518235C2" w:rsidR="0066156D" w:rsidRPr="00266182" w:rsidRDefault="000B4DFE" w:rsidP="0075588D">
      <w:pPr>
        <w:pStyle w:val="Akapitzlist"/>
        <w:numPr>
          <w:ilvl w:val="0"/>
          <w:numId w:val="11"/>
        </w:numPr>
        <w:spacing w:after="0" w:line="360" w:lineRule="auto"/>
        <w:jc w:val="both"/>
      </w:pPr>
      <w:r>
        <w:t>I</w:t>
      </w:r>
      <w:r w:rsidR="0066156D" w:rsidRPr="00266182">
        <w:t>nterpretacja motywów związanych z tradycjami kulturalnymi i artystycznymi państwa/regionu</w:t>
      </w:r>
      <w:r w:rsidR="00E66F64" w:rsidRPr="00266182">
        <w:t xml:space="preserve"> - praca plastyczna w dowolnej, wskazanej wyżej technice</w:t>
      </w:r>
      <w:r w:rsidR="0066156D" w:rsidRPr="00266182">
        <w:t xml:space="preserve">. </w:t>
      </w:r>
    </w:p>
    <w:p w14:paraId="4D91429A" w14:textId="5E33F944" w:rsidR="0066156D" w:rsidRPr="00BE71BD" w:rsidRDefault="0066156D" w:rsidP="00E66F64">
      <w:pPr>
        <w:pStyle w:val="Akapitzlist"/>
        <w:numPr>
          <w:ilvl w:val="0"/>
          <w:numId w:val="11"/>
        </w:numPr>
        <w:spacing w:after="0" w:line="360" w:lineRule="auto"/>
        <w:jc w:val="both"/>
      </w:pPr>
      <w:r w:rsidRPr="00266182">
        <w:t>Plakat z motywem nawiązującym do tradycji kulturalnych i artystycznych państwa/regionu</w:t>
      </w:r>
      <w:r w:rsidR="00E66F64" w:rsidRPr="00266182">
        <w:t xml:space="preserve"> - g</w:t>
      </w:r>
      <w:r w:rsidRPr="00266182">
        <w:t>rafika komputerowa, pole obrazowe w proporcjach formatu</w:t>
      </w:r>
      <w:r w:rsidRPr="00266182">
        <w:rPr>
          <w:b/>
          <w:bCs/>
        </w:rPr>
        <w:t xml:space="preserve"> </w:t>
      </w:r>
      <w:r w:rsidRPr="000B4DFE">
        <w:t xml:space="preserve">A3 (z </w:t>
      </w:r>
      <w:r w:rsidR="001C2E04" w:rsidRPr="000B4DFE">
        <w:t>możliwością</w:t>
      </w:r>
      <w:r w:rsidRPr="000B4DFE">
        <w:t xml:space="preserve"> skalowania do większego formatu),</w:t>
      </w:r>
      <w:r w:rsidRPr="00266182">
        <w:rPr>
          <w:b/>
          <w:bCs/>
        </w:rPr>
        <w:t xml:space="preserve"> </w:t>
      </w:r>
      <w:r w:rsidRPr="00266182">
        <w:t>rozdzielczość</w:t>
      </w:r>
      <w:r w:rsidR="00266182" w:rsidRPr="00266182">
        <w:t xml:space="preserve"> minimalna</w:t>
      </w:r>
      <w:r w:rsidRPr="00266182">
        <w:t xml:space="preserve">: 300 DPI, pliki w formatach: </w:t>
      </w:r>
      <w:r w:rsidRPr="00BE71BD">
        <w:t xml:space="preserve">pdf, </w:t>
      </w:r>
      <w:proofErr w:type="spellStart"/>
      <w:r w:rsidRPr="00BE71BD">
        <w:t>ai</w:t>
      </w:r>
      <w:proofErr w:type="spellEnd"/>
      <w:r w:rsidRPr="00BE71BD">
        <w:t xml:space="preserve">, </w:t>
      </w:r>
      <w:proofErr w:type="spellStart"/>
      <w:r w:rsidRPr="00BE71BD">
        <w:t>cdr</w:t>
      </w:r>
      <w:proofErr w:type="spellEnd"/>
      <w:r w:rsidR="00266182" w:rsidRPr="00BE71BD">
        <w:t xml:space="preserve">. </w:t>
      </w:r>
    </w:p>
    <w:p w14:paraId="30F2D15A" w14:textId="5561A467" w:rsidR="00E66F64" w:rsidRPr="00BE71BD" w:rsidRDefault="00E66F64" w:rsidP="0075588D">
      <w:pPr>
        <w:pStyle w:val="Akapitzlist"/>
        <w:numPr>
          <w:ilvl w:val="0"/>
          <w:numId w:val="10"/>
        </w:numPr>
        <w:spacing w:after="0" w:line="360" w:lineRule="auto"/>
        <w:jc w:val="both"/>
        <w:rPr>
          <w:i/>
          <w:iCs/>
        </w:rPr>
      </w:pPr>
      <w:r w:rsidRPr="00BE71BD">
        <w:t xml:space="preserve">Każda praca powinna być opisana wg następującego wzoru: imię i nazwisko autora, tytuł pracy, wymiary (wysokość, szerokość), technika, data powstania, nazwa instytucji, </w:t>
      </w:r>
      <w:r w:rsidR="00EA088C" w:rsidRPr="00BE71BD">
        <w:t>imię</w:t>
      </w:r>
      <w:r w:rsidRPr="00BE71BD">
        <w:t xml:space="preserve"> i nazwisko opiekuna artystycznego (instruktor, nauczyciel, wykładowca) </w:t>
      </w:r>
      <w:r w:rsidR="00506D14" w:rsidRPr="00BE71BD">
        <w:t>.</w:t>
      </w:r>
    </w:p>
    <w:p w14:paraId="05BE5B8E" w14:textId="1C7E1044" w:rsidR="0038303E" w:rsidRPr="00BE71BD" w:rsidRDefault="0066156D" w:rsidP="0075588D">
      <w:pPr>
        <w:pStyle w:val="Akapitzlist"/>
        <w:numPr>
          <w:ilvl w:val="0"/>
          <w:numId w:val="10"/>
        </w:numPr>
        <w:spacing w:after="0" w:line="360" w:lineRule="auto"/>
        <w:jc w:val="both"/>
      </w:pPr>
      <w:r w:rsidRPr="00BE71BD">
        <w:t xml:space="preserve">Organizatorzy preferują prace bez oprawy i </w:t>
      </w:r>
      <w:r w:rsidR="00EA088C" w:rsidRPr="00BE71BD">
        <w:t>passe-partout</w:t>
      </w:r>
      <w:r w:rsidRPr="00BE71BD">
        <w:t xml:space="preserve">, w wyjątkowych przypadkach dopuszcza się możliwość odstępstwa od tej reguły, po wcześniejszej konsultacji z organizatorami.  </w:t>
      </w:r>
    </w:p>
    <w:p w14:paraId="55715B25" w14:textId="553FDC62" w:rsidR="007E14F8" w:rsidRPr="00BE71BD" w:rsidRDefault="0066156D" w:rsidP="00CF29B0">
      <w:pPr>
        <w:pStyle w:val="Akapitzlist"/>
        <w:numPr>
          <w:ilvl w:val="0"/>
          <w:numId w:val="4"/>
        </w:numPr>
        <w:spacing w:after="0" w:line="360" w:lineRule="auto"/>
        <w:jc w:val="both"/>
      </w:pPr>
      <w:r w:rsidRPr="00BE71BD">
        <w:t xml:space="preserve">Każdy z partnerów może nadesłać maksymalnie 20 prac, organizatorzy zastrzegają sobie prawo do selekcji i wyboru prac na wystawę.  </w:t>
      </w:r>
    </w:p>
    <w:p w14:paraId="48EB3D76" w14:textId="09708C24" w:rsidR="00701906" w:rsidRPr="00BE71BD" w:rsidRDefault="00701906" w:rsidP="00C46896">
      <w:pPr>
        <w:pStyle w:val="Akapitzlist"/>
        <w:numPr>
          <w:ilvl w:val="0"/>
          <w:numId w:val="4"/>
        </w:numPr>
        <w:spacing w:after="0" w:line="360" w:lineRule="auto"/>
        <w:jc w:val="both"/>
      </w:pPr>
      <w:r w:rsidRPr="00BE71BD">
        <w:t>Termin nadsyłania prac</w:t>
      </w:r>
      <w:r w:rsidR="00C46896" w:rsidRPr="00BE71BD">
        <w:t xml:space="preserve"> </w:t>
      </w:r>
      <w:r w:rsidR="006F70FD" w:rsidRPr="00BE71BD">
        <w:t xml:space="preserve">do </w:t>
      </w:r>
      <w:r w:rsidR="00C46896" w:rsidRPr="00BE71BD">
        <w:t>30</w:t>
      </w:r>
      <w:r w:rsidR="006F70FD" w:rsidRPr="00BE71BD">
        <w:t xml:space="preserve"> </w:t>
      </w:r>
      <w:r w:rsidR="00C46896" w:rsidRPr="00BE71BD">
        <w:t>września 2023</w:t>
      </w:r>
      <w:r w:rsidR="00D215B0" w:rsidRPr="00BE71BD">
        <w:t>.</w:t>
      </w:r>
      <w:r w:rsidR="006F70FD" w:rsidRPr="00BE71BD">
        <w:t xml:space="preserve"> </w:t>
      </w:r>
    </w:p>
    <w:p w14:paraId="348097E7" w14:textId="433C695D" w:rsidR="00E66F64" w:rsidRPr="00BE71BD" w:rsidRDefault="00E66F64" w:rsidP="00CF29B0">
      <w:pPr>
        <w:pStyle w:val="Akapitzlist"/>
        <w:numPr>
          <w:ilvl w:val="0"/>
          <w:numId w:val="4"/>
        </w:numPr>
        <w:spacing w:after="0" w:line="360" w:lineRule="auto"/>
        <w:jc w:val="both"/>
        <w:rPr>
          <w:b/>
          <w:bCs/>
        </w:rPr>
      </w:pPr>
      <w:r w:rsidRPr="00BE71BD">
        <w:t xml:space="preserve">Prace należy przesłać drogą pocztową, na adres: Wyższa Szkoła Gospodarki / Instytut Europejski, ul </w:t>
      </w:r>
      <w:proofErr w:type="spellStart"/>
      <w:r w:rsidRPr="00BE71BD">
        <w:t>Garbary</w:t>
      </w:r>
      <w:proofErr w:type="spellEnd"/>
      <w:r w:rsidRPr="00BE71BD">
        <w:t xml:space="preserve"> 2</w:t>
      </w:r>
      <w:r w:rsidRPr="00E66F64">
        <w:t>, 85-229 Bydgoszcz, Polska, z dopiskiem: TODAY'S FOLK ART. YOUNG SLAVS</w:t>
      </w:r>
      <w:r w:rsidRPr="00E66F64">
        <w:rPr>
          <w:b/>
          <w:bCs/>
        </w:rPr>
        <w:t xml:space="preserve"> </w:t>
      </w:r>
      <w:r w:rsidRPr="00E66F64">
        <w:t>lub drogą elektroni</w:t>
      </w:r>
      <w:r>
        <w:t>c</w:t>
      </w:r>
      <w:r w:rsidRPr="00E66F64">
        <w:t>zną</w:t>
      </w:r>
      <w:r>
        <w:t xml:space="preserve">, na adres </w:t>
      </w:r>
      <w:hyperlink r:id="rId7" w:history="1">
        <w:r w:rsidRPr="00CB45EA">
          <w:rPr>
            <w:rStyle w:val="Hipercze"/>
          </w:rPr>
          <w:t>apk@byd.pl</w:t>
        </w:r>
      </w:hyperlink>
      <w:r>
        <w:t xml:space="preserve">: </w:t>
      </w:r>
      <w:r w:rsidR="00B86028" w:rsidRPr="00EA088C">
        <w:t xml:space="preserve">za pomocą </w:t>
      </w:r>
      <w:r w:rsidR="00266182" w:rsidRPr="00EA088C">
        <w:t xml:space="preserve">usługi One Drive – link wskazany przez Organizatora lub usługi We Te transfer. </w:t>
      </w:r>
      <w:r w:rsidR="00FF4F3B" w:rsidRPr="00EA088C">
        <w:t>Pro</w:t>
      </w:r>
      <w:r w:rsidR="00266182" w:rsidRPr="00EA088C">
        <w:t>s</w:t>
      </w:r>
      <w:r w:rsidR="00FF4F3B" w:rsidRPr="00EA088C">
        <w:t xml:space="preserve">imy </w:t>
      </w:r>
      <w:r w:rsidR="00266182" w:rsidRPr="00EA088C">
        <w:t xml:space="preserve">partnerów </w:t>
      </w:r>
      <w:r w:rsidR="00FF4F3B" w:rsidRPr="00EA088C">
        <w:t>o k</w:t>
      </w:r>
      <w:r w:rsidR="00266182" w:rsidRPr="00EA088C">
        <w:t xml:space="preserve">ontakt e-mailowy </w:t>
      </w:r>
      <w:r w:rsidR="00EA088C" w:rsidRPr="00EA088C">
        <w:t xml:space="preserve">(z tematem  TODAY'S FOLK ART. YOUNG SLAVS) </w:t>
      </w:r>
      <w:r w:rsidR="00FF4F3B" w:rsidRPr="00EA088C">
        <w:t xml:space="preserve">w celu </w:t>
      </w:r>
      <w:r w:rsidR="00266182" w:rsidRPr="00EA088C">
        <w:t>udostępnienia</w:t>
      </w:r>
      <w:r w:rsidR="00FF4F3B" w:rsidRPr="00EA088C">
        <w:t xml:space="preserve"> przestrzeni </w:t>
      </w:r>
      <w:r w:rsidR="00EA088C" w:rsidRPr="00EA088C">
        <w:t xml:space="preserve">One </w:t>
      </w:r>
      <w:r w:rsidR="00EA088C" w:rsidRPr="00BE71BD">
        <w:t xml:space="preserve">Drive </w:t>
      </w:r>
      <w:r w:rsidR="00266182" w:rsidRPr="00BE71BD">
        <w:t>oraz informację o przes</w:t>
      </w:r>
      <w:r w:rsidR="00F3364E" w:rsidRPr="00BE71BD">
        <w:t>ł</w:t>
      </w:r>
      <w:r w:rsidR="00266182" w:rsidRPr="00BE71BD">
        <w:t>aniu plików</w:t>
      </w:r>
    </w:p>
    <w:p w14:paraId="56AF0A35" w14:textId="6CD2BF99" w:rsidR="0075588D" w:rsidRPr="00BE71BD" w:rsidRDefault="0075588D" w:rsidP="00295136">
      <w:pPr>
        <w:pStyle w:val="Akapitzlist"/>
        <w:numPr>
          <w:ilvl w:val="0"/>
          <w:numId w:val="4"/>
        </w:numPr>
        <w:spacing w:after="0" w:line="360" w:lineRule="auto"/>
        <w:rPr>
          <w:b/>
          <w:bCs/>
        </w:rPr>
      </w:pPr>
      <w:r w:rsidRPr="00BE71BD">
        <w:t xml:space="preserve">Koszty przesłania prac na wystawę pokrywają partnerzy. </w:t>
      </w:r>
    </w:p>
    <w:p w14:paraId="6C0D373B" w14:textId="5BA833B6" w:rsidR="0078651E" w:rsidRPr="00BE71BD" w:rsidRDefault="0078651E" w:rsidP="0078651E">
      <w:pPr>
        <w:pStyle w:val="Akapitzlist"/>
        <w:numPr>
          <w:ilvl w:val="0"/>
          <w:numId w:val="4"/>
        </w:numPr>
        <w:spacing w:after="0" w:line="360" w:lineRule="auto"/>
        <w:jc w:val="both"/>
      </w:pPr>
      <w:r w:rsidRPr="00BE71BD">
        <w:t xml:space="preserve">Prace przekazane na </w:t>
      </w:r>
      <w:r w:rsidR="00F34977">
        <w:t>wystawę</w:t>
      </w:r>
      <w:r w:rsidRPr="00BE71BD">
        <w:t xml:space="preserve"> nie będą zwracane autorom. Przechodzą one na własność organizatora.</w:t>
      </w:r>
    </w:p>
    <w:p w14:paraId="573F5A85" w14:textId="21313FA6" w:rsidR="00E66F64" w:rsidRPr="0075588D" w:rsidRDefault="0075588D" w:rsidP="0075588D">
      <w:pPr>
        <w:spacing w:after="0" w:line="360" w:lineRule="auto"/>
        <w:rPr>
          <w:b/>
          <w:bCs/>
        </w:rPr>
      </w:pPr>
      <w:r w:rsidRPr="0075588D">
        <w:rPr>
          <w:b/>
          <w:bCs/>
        </w:rPr>
        <w:lastRenderedPageBreak/>
        <w:t>Termin i miejsce wystawy</w:t>
      </w:r>
    </w:p>
    <w:p w14:paraId="0F7DED4A" w14:textId="0E1B7830" w:rsidR="00266182" w:rsidRPr="00266182" w:rsidRDefault="0075588D" w:rsidP="00701906">
      <w:pPr>
        <w:pStyle w:val="Akapitzlist"/>
        <w:numPr>
          <w:ilvl w:val="0"/>
          <w:numId w:val="4"/>
        </w:numPr>
        <w:spacing w:after="0" w:line="360" w:lineRule="auto"/>
      </w:pPr>
      <w:r>
        <w:t xml:space="preserve">Wystawa zostanie zaprezentowana </w:t>
      </w:r>
      <w:r w:rsidRPr="009B23A3">
        <w:t>jesienią 2023</w:t>
      </w:r>
      <w:r w:rsidR="009B23A3" w:rsidRPr="009B23A3">
        <w:t xml:space="preserve"> r.</w:t>
      </w:r>
      <w:r w:rsidRPr="009B23A3">
        <w:t xml:space="preserve"> w Bydgoszczy</w:t>
      </w:r>
      <w:r w:rsidR="009B23A3" w:rsidRPr="009B23A3">
        <w:t xml:space="preserve">. </w:t>
      </w:r>
    </w:p>
    <w:p w14:paraId="28929A1E" w14:textId="1CE731CC" w:rsidR="00B756C4" w:rsidRDefault="00B57650" w:rsidP="00EA088C">
      <w:pPr>
        <w:pStyle w:val="Akapitzlist"/>
        <w:numPr>
          <w:ilvl w:val="0"/>
          <w:numId w:val="4"/>
        </w:numPr>
        <w:spacing w:after="0" w:line="360" w:lineRule="auto"/>
        <w:jc w:val="both"/>
      </w:pPr>
      <w:r w:rsidRPr="00B57650">
        <w:t>Wyboru prac na wystawę w Bydgoszczy dokona 3</w:t>
      </w:r>
      <w:r w:rsidR="00F3364E">
        <w:t>-</w:t>
      </w:r>
      <w:r w:rsidR="001050F7" w:rsidRPr="00B57650">
        <w:t>osobowa</w:t>
      </w:r>
      <w:r w:rsidRPr="00B57650">
        <w:t xml:space="preserve"> komisja powołana przez Organizatora. </w:t>
      </w:r>
    </w:p>
    <w:p w14:paraId="577FE7C1" w14:textId="12325C09" w:rsidR="001050F7" w:rsidRPr="009618AE" w:rsidRDefault="001050F7" w:rsidP="00933FD6">
      <w:pPr>
        <w:pStyle w:val="Akapitzlist"/>
        <w:numPr>
          <w:ilvl w:val="0"/>
          <w:numId w:val="4"/>
        </w:numPr>
        <w:spacing w:after="0" w:line="360" w:lineRule="auto"/>
        <w:jc w:val="both"/>
      </w:pPr>
      <w:r w:rsidRPr="009618AE">
        <w:t xml:space="preserve">Uczestnikom wystawy zostaną przyznane wyróżnienia w postaci nagród rzeczowych, ufundowanych przez Patronów </w:t>
      </w:r>
      <w:r w:rsidR="00F3364E" w:rsidRPr="009618AE">
        <w:t>H</w:t>
      </w:r>
      <w:r w:rsidRPr="009618AE">
        <w:t>onorowyc</w:t>
      </w:r>
      <w:r w:rsidR="00933FD6" w:rsidRPr="009618AE">
        <w:t xml:space="preserve">h wystawy. </w:t>
      </w:r>
    </w:p>
    <w:p w14:paraId="0FFCC526" w14:textId="5FD49433" w:rsidR="00701906" w:rsidRDefault="00B57650" w:rsidP="00933FD6">
      <w:pPr>
        <w:pStyle w:val="Akapitzlist"/>
        <w:numPr>
          <w:ilvl w:val="0"/>
          <w:numId w:val="4"/>
        </w:numPr>
        <w:spacing w:after="0" w:line="360" w:lineRule="auto"/>
        <w:jc w:val="both"/>
      </w:pPr>
      <w:r w:rsidRPr="00B57650">
        <w:t>Organizatorzy</w:t>
      </w:r>
      <w:r w:rsidR="00B756C4" w:rsidRPr="00B57650">
        <w:t xml:space="preserve"> </w:t>
      </w:r>
      <w:r w:rsidRPr="00B57650">
        <w:t>zakładają</w:t>
      </w:r>
      <w:r w:rsidR="00B756C4" w:rsidRPr="00B57650">
        <w:t xml:space="preserve"> </w:t>
      </w:r>
      <w:r w:rsidRPr="00B57650">
        <w:t xml:space="preserve">możliwość reekspozycji </w:t>
      </w:r>
      <w:r>
        <w:t xml:space="preserve">wystawy w instytucjach partnerskich, </w:t>
      </w:r>
      <w:r w:rsidRPr="00B57650">
        <w:t xml:space="preserve">  </w:t>
      </w:r>
      <w:r w:rsidR="0075588D" w:rsidRPr="00B57650">
        <w:t>zgodnie z ustalonym</w:t>
      </w:r>
      <w:r w:rsidR="00B756C4" w:rsidRPr="00B57650">
        <w:t xml:space="preserve"> wcześniej harmonogramem.</w:t>
      </w:r>
      <w:r>
        <w:t xml:space="preserve"> Każda z instytucji ma </w:t>
      </w:r>
      <w:r w:rsidR="00933FD6">
        <w:t>prawo</w:t>
      </w:r>
      <w:r>
        <w:t xml:space="preserve"> do własnego wyboru prac. </w:t>
      </w:r>
      <w:r w:rsidR="00B756C4" w:rsidRPr="00B57650">
        <w:t xml:space="preserve">Koszty przesłania prac do kolejnej lokacji ponosi instytucja </w:t>
      </w:r>
      <w:r w:rsidR="00B756C4" w:rsidRPr="00CF29B0">
        <w:t>wysyłająca.</w:t>
      </w:r>
    </w:p>
    <w:p w14:paraId="0302992C" w14:textId="36048E94" w:rsidR="000F46B4" w:rsidRPr="000F46B4" w:rsidRDefault="000F46B4" w:rsidP="000F46B4">
      <w:pPr>
        <w:spacing w:after="0" w:line="360" w:lineRule="auto"/>
        <w:rPr>
          <w:b/>
          <w:bCs/>
        </w:rPr>
      </w:pPr>
      <w:r w:rsidRPr="000F46B4">
        <w:rPr>
          <w:b/>
          <w:bCs/>
        </w:rPr>
        <w:t>D</w:t>
      </w:r>
      <w:r>
        <w:rPr>
          <w:b/>
          <w:bCs/>
        </w:rPr>
        <w:t>an</w:t>
      </w:r>
      <w:r w:rsidRPr="000F46B4">
        <w:rPr>
          <w:b/>
          <w:bCs/>
        </w:rPr>
        <w:t xml:space="preserve">e osobowe uczestników </w:t>
      </w:r>
    </w:p>
    <w:p w14:paraId="2041AA0D" w14:textId="42726277" w:rsidR="000F46B4" w:rsidRDefault="000F46B4" w:rsidP="000F46B4">
      <w:pPr>
        <w:spacing w:after="0" w:line="360" w:lineRule="auto"/>
        <w:jc w:val="both"/>
      </w:pPr>
      <w:r w:rsidRPr="000F46B4">
        <w:t>Dane osobowe uczestników będą wykorzystane wyłącznie w celu prezentacji prac</w:t>
      </w:r>
      <w:r w:rsidR="00EA088C">
        <w:t xml:space="preserve"> i promocji projektu</w:t>
      </w:r>
      <w:r w:rsidRPr="000F46B4">
        <w:t xml:space="preserve">. Podanie danych osobowych przez uczestnika i reprezentowaną przez niego instytucję jest wyrażeniem zgody na opublikowanie jego nazwiska w Internecie oraz wystawie na terenie </w:t>
      </w:r>
      <w:r>
        <w:t xml:space="preserve">instytucji </w:t>
      </w:r>
      <w:r w:rsidRPr="000F46B4">
        <w:t xml:space="preserve">organizującej </w:t>
      </w:r>
      <w:r>
        <w:t>wystawę</w:t>
      </w:r>
      <w:r w:rsidRPr="000F46B4">
        <w:t>.</w:t>
      </w:r>
    </w:p>
    <w:p w14:paraId="067E936B" w14:textId="2E3B8075" w:rsidR="007347C2" w:rsidRPr="000F46B4" w:rsidRDefault="007347C2" w:rsidP="000F46B4">
      <w:pPr>
        <w:spacing w:after="0" w:line="360" w:lineRule="auto"/>
        <w:jc w:val="both"/>
      </w:pPr>
      <w:r>
        <w:t xml:space="preserve">Warunkiem uczestnictwa w wystawie jest wypełnienie załącznika nr 2, zawierającego klauzulę RODO i upowszechniania. </w:t>
      </w:r>
    </w:p>
    <w:p w14:paraId="5FE9F0A8" w14:textId="77777777" w:rsidR="000F46B4" w:rsidRDefault="000F46B4" w:rsidP="00A12749">
      <w:pPr>
        <w:spacing w:after="0" w:line="360" w:lineRule="auto"/>
        <w:rPr>
          <w:b/>
          <w:bCs/>
        </w:rPr>
      </w:pPr>
    </w:p>
    <w:p w14:paraId="4EBFD59E" w14:textId="67DE8D91" w:rsidR="00933FD6" w:rsidRDefault="00933FD6" w:rsidP="00A12749">
      <w:pPr>
        <w:spacing w:after="0" w:line="360" w:lineRule="auto"/>
        <w:rPr>
          <w:b/>
          <w:bCs/>
        </w:rPr>
      </w:pPr>
      <w:r>
        <w:rPr>
          <w:b/>
          <w:bCs/>
        </w:rPr>
        <w:t xml:space="preserve">Załączniki: </w:t>
      </w:r>
    </w:p>
    <w:p w14:paraId="24FCD0AE" w14:textId="11EDEBF9" w:rsidR="00933FD6" w:rsidRPr="00BE71BD" w:rsidRDefault="00933FD6" w:rsidP="00933FD6">
      <w:pPr>
        <w:pStyle w:val="Akapitzlist"/>
        <w:numPr>
          <w:ilvl w:val="0"/>
          <w:numId w:val="12"/>
        </w:numPr>
        <w:spacing w:after="0" w:line="360" w:lineRule="auto"/>
      </w:pPr>
      <w:r w:rsidRPr="00BE71BD">
        <w:t>Metryka pracy</w:t>
      </w:r>
      <w:r w:rsidR="00191171" w:rsidRPr="00BE71BD">
        <w:t xml:space="preserve"> </w:t>
      </w:r>
    </w:p>
    <w:p w14:paraId="28002725" w14:textId="7C856635" w:rsidR="00C7131A" w:rsidRPr="00BE71BD" w:rsidRDefault="007347C2" w:rsidP="00506D14">
      <w:pPr>
        <w:pStyle w:val="Akapitzlist"/>
        <w:numPr>
          <w:ilvl w:val="0"/>
          <w:numId w:val="12"/>
        </w:numPr>
        <w:spacing w:after="0" w:line="360" w:lineRule="auto"/>
      </w:pPr>
      <w:r w:rsidRPr="00BE71BD">
        <w:t xml:space="preserve">Klauzula RODO + </w:t>
      </w:r>
      <w:r w:rsidR="007C286A" w:rsidRPr="00BE71BD">
        <w:t>upowszechnianie</w:t>
      </w:r>
    </w:p>
    <w:p w14:paraId="476F05B1" w14:textId="77777777" w:rsidR="00C7131A" w:rsidRDefault="00C7131A" w:rsidP="00560067">
      <w:pPr>
        <w:spacing w:after="0" w:line="360" w:lineRule="auto"/>
        <w:rPr>
          <w:b/>
          <w:bCs/>
        </w:rPr>
      </w:pPr>
    </w:p>
    <w:sectPr w:rsidR="00C713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A45A" w14:textId="77777777" w:rsidR="00DB6FDE" w:rsidRDefault="00DB6FDE" w:rsidP="00AC2415">
      <w:pPr>
        <w:spacing w:after="0" w:line="240" w:lineRule="auto"/>
      </w:pPr>
      <w:r>
        <w:separator/>
      </w:r>
    </w:p>
  </w:endnote>
  <w:endnote w:type="continuationSeparator" w:id="0">
    <w:p w14:paraId="60160037" w14:textId="77777777" w:rsidR="00DB6FDE" w:rsidRDefault="00DB6FDE" w:rsidP="00AC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35920"/>
      <w:docPartObj>
        <w:docPartGallery w:val="Page Numbers (Bottom of Page)"/>
        <w:docPartUnique/>
      </w:docPartObj>
    </w:sdtPr>
    <w:sdtContent>
      <w:p w14:paraId="74505BC2" w14:textId="4447D79D" w:rsidR="00AC2415" w:rsidRDefault="00AC2415">
        <w:pPr>
          <w:pStyle w:val="Stopka"/>
          <w:jc w:val="right"/>
        </w:pPr>
        <w:r>
          <w:fldChar w:fldCharType="begin"/>
        </w:r>
        <w:r>
          <w:instrText>PAGE   \* MERGEFORMAT</w:instrText>
        </w:r>
        <w:r>
          <w:fldChar w:fldCharType="separate"/>
        </w:r>
        <w:r>
          <w:t>2</w:t>
        </w:r>
        <w:r>
          <w:fldChar w:fldCharType="end"/>
        </w:r>
      </w:p>
    </w:sdtContent>
  </w:sdt>
  <w:p w14:paraId="777B9883" w14:textId="77777777" w:rsidR="00AC2415" w:rsidRDefault="00AC2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0EBD" w14:textId="77777777" w:rsidR="00DB6FDE" w:rsidRDefault="00DB6FDE" w:rsidP="00AC2415">
      <w:pPr>
        <w:spacing w:after="0" w:line="240" w:lineRule="auto"/>
      </w:pPr>
      <w:r>
        <w:separator/>
      </w:r>
    </w:p>
  </w:footnote>
  <w:footnote w:type="continuationSeparator" w:id="0">
    <w:p w14:paraId="018A3150" w14:textId="77777777" w:rsidR="00DB6FDE" w:rsidRDefault="00DB6FDE" w:rsidP="00AC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A23"/>
    <w:multiLevelType w:val="hybridMultilevel"/>
    <w:tmpl w:val="EB4C8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343E7F"/>
    <w:multiLevelType w:val="hybridMultilevel"/>
    <w:tmpl w:val="9E4A1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D66B44"/>
    <w:multiLevelType w:val="hybridMultilevel"/>
    <w:tmpl w:val="C772F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D661D9"/>
    <w:multiLevelType w:val="hybridMultilevel"/>
    <w:tmpl w:val="06E62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13D60"/>
    <w:multiLevelType w:val="hybridMultilevel"/>
    <w:tmpl w:val="84AA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8620C"/>
    <w:multiLevelType w:val="hybridMultilevel"/>
    <w:tmpl w:val="40D46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2C1067"/>
    <w:multiLevelType w:val="hybridMultilevel"/>
    <w:tmpl w:val="F73C527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530E74D3"/>
    <w:multiLevelType w:val="hybridMultilevel"/>
    <w:tmpl w:val="CD78F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6C76C0"/>
    <w:multiLevelType w:val="hybridMultilevel"/>
    <w:tmpl w:val="F09A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315B44"/>
    <w:multiLevelType w:val="hybridMultilevel"/>
    <w:tmpl w:val="3CE81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F233EE"/>
    <w:multiLevelType w:val="hybridMultilevel"/>
    <w:tmpl w:val="09D0E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7C4863"/>
    <w:multiLevelType w:val="hybridMultilevel"/>
    <w:tmpl w:val="921019FE"/>
    <w:lvl w:ilvl="0" w:tplc="04B87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D516D29"/>
    <w:multiLevelType w:val="hybridMultilevel"/>
    <w:tmpl w:val="1286E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7526942">
    <w:abstractNumId w:val="8"/>
  </w:num>
  <w:num w:numId="2" w16cid:durableId="1125076529">
    <w:abstractNumId w:val="12"/>
  </w:num>
  <w:num w:numId="3" w16cid:durableId="430853315">
    <w:abstractNumId w:val="5"/>
  </w:num>
  <w:num w:numId="4" w16cid:durableId="1188787132">
    <w:abstractNumId w:val="7"/>
  </w:num>
  <w:num w:numId="5" w16cid:durableId="1284069486">
    <w:abstractNumId w:val="4"/>
  </w:num>
  <w:num w:numId="6" w16cid:durableId="1062947284">
    <w:abstractNumId w:val="2"/>
  </w:num>
  <w:num w:numId="7" w16cid:durableId="1623000394">
    <w:abstractNumId w:val="3"/>
  </w:num>
  <w:num w:numId="8" w16cid:durableId="184711690">
    <w:abstractNumId w:val="6"/>
  </w:num>
  <w:num w:numId="9" w16cid:durableId="1803959583">
    <w:abstractNumId w:val="0"/>
  </w:num>
  <w:num w:numId="10" w16cid:durableId="1951736626">
    <w:abstractNumId w:val="10"/>
  </w:num>
  <w:num w:numId="11" w16cid:durableId="831263634">
    <w:abstractNumId w:val="11"/>
  </w:num>
  <w:num w:numId="12" w16cid:durableId="922496039">
    <w:abstractNumId w:val="9"/>
  </w:num>
  <w:num w:numId="13" w16cid:durableId="87045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84"/>
    <w:rsid w:val="00022CD7"/>
    <w:rsid w:val="00063D47"/>
    <w:rsid w:val="00063F70"/>
    <w:rsid w:val="00084D42"/>
    <w:rsid w:val="000B135D"/>
    <w:rsid w:val="000B4DFE"/>
    <w:rsid w:val="000E698D"/>
    <w:rsid w:val="000F46B4"/>
    <w:rsid w:val="001050F7"/>
    <w:rsid w:val="00151E74"/>
    <w:rsid w:val="00191171"/>
    <w:rsid w:val="001B22D1"/>
    <w:rsid w:val="001B74B4"/>
    <w:rsid w:val="001C2E04"/>
    <w:rsid w:val="001D2652"/>
    <w:rsid w:val="00266182"/>
    <w:rsid w:val="00294E7B"/>
    <w:rsid w:val="002D4D59"/>
    <w:rsid w:val="0038303E"/>
    <w:rsid w:val="003A052C"/>
    <w:rsid w:val="00412267"/>
    <w:rsid w:val="0045116E"/>
    <w:rsid w:val="00464F83"/>
    <w:rsid w:val="00497959"/>
    <w:rsid w:val="00506B9F"/>
    <w:rsid w:val="00506D14"/>
    <w:rsid w:val="00560067"/>
    <w:rsid w:val="00564500"/>
    <w:rsid w:val="005D7426"/>
    <w:rsid w:val="005E780C"/>
    <w:rsid w:val="00604642"/>
    <w:rsid w:val="00620712"/>
    <w:rsid w:val="00656731"/>
    <w:rsid w:val="0066156D"/>
    <w:rsid w:val="00665C82"/>
    <w:rsid w:val="006A119F"/>
    <w:rsid w:val="006F70FD"/>
    <w:rsid w:val="00701906"/>
    <w:rsid w:val="007347C2"/>
    <w:rsid w:val="0075588D"/>
    <w:rsid w:val="007571B9"/>
    <w:rsid w:val="00772E68"/>
    <w:rsid w:val="0077403D"/>
    <w:rsid w:val="0078651E"/>
    <w:rsid w:val="00794369"/>
    <w:rsid w:val="007A0DCD"/>
    <w:rsid w:val="007A2703"/>
    <w:rsid w:val="007B204F"/>
    <w:rsid w:val="007C286A"/>
    <w:rsid w:val="007E14F8"/>
    <w:rsid w:val="00804512"/>
    <w:rsid w:val="0081322B"/>
    <w:rsid w:val="00813F2D"/>
    <w:rsid w:val="00816659"/>
    <w:rsid w:val="0083070A"/>
    <w:rsid w:val="00835585"/>
    <w:rsid w:val="008416C8"/>
    <w:rsid w:val="0087077A"/>
    <w:rsid w:val="00894222"/>
    <w:rsid w:val="008A0DA3"/>
    <w:rsid w:val="008D61B6"/>
    <w:rsid w:val="008D76F1"/>
    <w:rsid w:val="008E14DC"/>
    <w:rsid w:val="008F0773"/>
    <w:rsid w:val="009014B6"/>
    <w:rsid w:val="00915535"/>
    <w:rsid w:val="00933FD6"/>
    <w:rsid w:val="009532FC"/>
    <w:rsid w:val="00957CCF"/>
    <w:rsid w:val="009618AE"/>
    <w:rsid w:val="00965973"/>
    <w:rsid w:val="009A30EE"/>
    <w:rsid w:val="009B23A3"/>
    <w:rsid w:val="009B2E27"/>
    <w:rsid w:val="009B348E"/>
    <w:rsid w:val="00A12749"/>
    <w:rsid w:val="00A44B38"/>
    <w:rsid w:val="00A9567E"/>
    <w:rsid w:val="00A963B5"/>
    <w:rsid w:val="00AC2415"/>
    <w:rsid w:val="00AC299F"/>
    <w:rsid w:val="00B23DC7"/>
    <w:rsid w:val="00B25D54"/>
    <w:rsid w:val="00B57650"/>
    <w:rsid w:val="00B704A0"/>
    <w:rsid w:val="00B756C4"/>
    <w:rsid w:val="00B86028"/>
    <w:rsid w:val="00BB30C1"/>
    <w:rsid w:val="00BC2EAE"/>
    <w:rsid w:val="00BE71BD"/>
    <w:rsid w:val="00BE72B0"/>
    <w:rsid w:val="00BF25A3"/>
    <w:rsid w:val="00C303EB"/>
    <w:rsid w:val="00C46896"/>
    <w:rsid w:val="00C7131A"/>
    <w:rsid w:val="00CE0A4D"/>
    <w:rsid w:val="00CE7E41"/>
    <w:rsid w:val="00CF29B0"/>
    <w:rsid w:val="00CF54B3"/>
    <w:rsid w:val="00D020D6"/>
    <w:rsid w:val="00D0576B"/>
    <w:rsid w:val="00D215B0"/>
    <w:rsid w:val="00D476F9"/>
    <w:rsid w:val="00D75A84"/>
    <w:rsid w:val="00D932B7"/>
    <w:rsid w:val="00DB6FDE"/>
    <w:rsid w:val="00DC27A7"/>
    <w:rsid w:val="00DE3473"/>
    <w:rsid w:val="00DF0843"/>
    <w:rsid w:val="00E055D5"/>
    <w:rsid w:val="00E14DEA"/>
    <w:rsid w:val="00E33DB8"/>
    <w:rsid w:val="00E66F64"/>
    <w:rsid w:val="00EA088C"/>
    <w:rsid w:val="00ED3477"/>
    <w:rsid w:val="00EF40D5"/>
    <w:rsid w:val="00F218E2"/>
    <w:rsid w:val="00F3364E"/>
    <w:rsid w:val="00F34977"/>
    <w:rsid w:val="00F42B75"/>
    <w:rsid w:val="00F62B6B"/>
    <w:rsid w:val="00FB2B4A"/>
    <w:rsid w:val="00FE0752"/>
    <w:rsid w:val="00FF4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9717"/>
  <w15:chartTrackingRefBased/>
  <w15:docId w15:val="{3F3C342A-F38B-47BC-8CBC-832D3A46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2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415"/>
  </w:style>
  <w:style w:type="paragraph" w:styleId="Stopka">
    <w:name w:val="footer"/>
    <w:basedOn w:val="Normalny"/>
    <w:link w:val="StopkaZnak"/>
    <w:uiPriority w:val="99"/>
    <w:unhideWhenUsed/>
    <w:rsid w:val="00AC2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415"/>
  </w:style>
  <w:style w:type="paragraph" w:styleId="Akapitzlist">
    <w:name w:val="List Paragraph"/>
    <w:basedOn w:val="Normalny"/>
    <w:uiPriority w:val="34"/>
    <w:qFormat/>
    <w:rsid w:val="00AC2415"/>
    <w:pPr>
      <w:ind w:left="720"/>
      <w:contextualSpacing/>
    </w:pPr>
  </w:style>
  <w:style w:type="character" w:customStyle="1" w:styleId="tytul">
    <w:name w:val="tytul"/>
    <w:basedOn w:val="Domylnaczcionkaakapitu"/>
    <w:rsid w:val="009B348E"/>
  </w:style>
  <w:style w:type="character" w:styleId="Hipercze">
    <w:name w:val="Hyperlink"/>
    <w:basedOn w:val="Domylnaczcionkaakapitu"/>
    <w:uiPriority w:val="99"/>
    <w:unhideWhenUsed/>
    <w:rsid w:val="009B348E"/>
    <w:rPr>
      <w:color w:val="0000FF"/>
      <w:u w:val="single"/>
    </w:rPr>
  </w:style>
  <w:style w:type="character" w:styleId="Nierozpoznanawzmianka">
    <w:name w:val="Unresolved Mention"/>
    <w:basedOn w:val="Domylnaczcionkaakapitu"/>
    <w:uiPriority w:val="99"/>
    <w:semiHidden/>
    <w:unhideWhenUsed/>
    <w:rsid w:val="005D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1528">
      <w:bodyDiv w:val="1"/>
      <w:marLeft w:val="0"/>
      <w:marRight w:val="0"/>
      <w:marTop w:val="0"/>
      <w:marBottom w:val="0"/>
      <w:divBdr>
        <w:top w:val="none" w:sz="0" w:space="0" w:color="auto"/>
        <w:left w:val="none" w:sz="0" w:space="0" w:color="auto"/>
        <w:bottom w:val="none" w:sz="0" w:space="0" w:color="auto"/>
        <w:right w:val="none" w:sz="0" w:space="0" w:color="auto"/>
      </w:divBdr>
      <w:divsChild>
        <w:div w:id="648872474">
          <w:marLeft w:val="0"/>
          <w:marRight w:val="0"/>
          <w:marTop w:val="0"/>
          <w:marBottom w:val="0"/>
          <w:divBdr>
            <w:top w:val="none" w:sz="0" w:space="0" w:color="auto"/>
            <w:left w:val="none" w:sz="0" w:space="0" w:color="auto"/>
            <w:bottom w:val="none" w:sz="0" w:space="0" w:color="auto"/>
            <w:right w:val="none" w:sz="0" w:space="0" w:color="auto"/>
          </w:divBdr>
        </w:div>
        <w:div w:id="744958048">
          <w:marLeft w:val="0"/>
          <w:marRight w:val="0"/>
          <w:marTop w:val="0"/>
          <w:marBottom w:val="0"/>
          <w:divBdr>
            <w:top w:val="none" w:sz="0" w:space="0" w:color="auto"/>
            <w:left w:val="none" w:sz="0" w:space="0" w:color="auto"/>
            <w:bottom w:val="none" w:sz="0" w:space="0" w:color="auto"/>
            <w:right w:val="none" w:sz="0" w:space="0" w:color="auto"/>
          </w:divBdr>
        </w:div>
      </w:divsChild>
    </w:div>
    <w:div w:id="14807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k@by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Ipczynska</dc:creator>
  <cp:keywords/>
  <dc:description/>
  <cp:lastModifiedBy>Katarzyna Siecińska</cp:lastModifiedBy>
  <cp:revision>2</cp:revision>
  <dcterms:created xsi:type="dcterms:W3CDTF">2023-06-15T17:07:00Z</dcterms:created>
  <dcterms:modified xsi:type="dcterms:W3CDTF">2023-06-15T17:07:00Z</dcterms:modified>
</cp:coreProperties>
</file>